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法律顾问经费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政府兼职法律顾问报酬与专职法律顾问的差旅费用等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新增□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省人民政府令第276号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湖南省政府法律顾问工作规定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邵市政办发2014年25号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邵阳市人民政府法律顾问工作规则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》</w:t>
            </w:r>
          </w:p>
          <w:p>
            <w:pPr>
              <w:widowControl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邵阳市人民政府2015年第9次常务会议纪要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法律顾问服务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提高政府依法决策水平，全面推进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法治邵阳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为政府重大决策、项目谈判、热点、难点问题处理提供专业法律服务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聘请指定兼职、专职法律顾问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公平公正择优聘请兼职和专职法律顾问各5名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法律顾问参与政府涉法事务处理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处理各类涉法事务500以上人次。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聘请指定兼职、专职法律顾问，指定法律顾问参与政府涉法事务处理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仿宋_GB2312" w:hAnsi="宋体" w:cs="宋体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根据市政府安排，在2020年12月31日之前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法律顾问工作报酬行政诉讼案件代理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小于等于32万元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提高政府涉法业务处理能力，提高依法行政能力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促进邵阳经济健康发展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bookmarkStart w:id="0" w:name="_GoBack"/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提高法治政府建设水平</w:t>
            </w:r>
            <w:bookmarkEnd w:id="0"/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法治政府建设进一步提升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提高法治邵阳环境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依法行政水平提高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深入推进依法行政，加快建设法治政府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Cs w:val="21"/>
              </w:rPr>
              <w:t>提高政府依法决策水平，全面推进依法行政，建设法治政府。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社会公众对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政府服务职能更加</w:t>
            </w:r>
            <w:r>
              <w:rPr>
                <w:rFonts w:hint="eastAsia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人民群众对政府依法行政工作更加满意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9A0E09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C27496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2859B5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5B51D1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984A38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1A241F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7F05F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394C21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884C3A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02A31"/>
    <w:rsid w:val="6B2B507C"/>
    <w:rsid w:val="6B607BDD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Administrator</cp:lastModifiedBy>
  <cp:lastPrinted>2020-01-19T08:52:00Z</cp:lastPrinted>
  <dcterms:modified xsi:type="dcterms:W3CDTF">2020-04-27T08:58:27Z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